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1446" w:rsidRPr="00C17C03" w:rsidRDefault="00791446">
      <w:pPr>
        <w:rPr>
          <w:rFonts w:ascii="Times New Roman" w:hAnsi="Times New Roman" w:cs="Times New Roman"/>
          <w:sz w:val="20"/>
          <w:szCs w:val="20"/>
        </w:rPr>
      </w:pPr>
    </w:p>
    <w:p w:rsidR="005E10A2" w:rsidRPr="00C17C03" w:rsidRDefault="005E10A2">
      <w:pPr>
        <w:rPr>
          <w:rFonts w:ascii="Times New Roman" w:hAnsi="Times New Roman" w:cs="Times New Roman"/>
          <w:sz w:val="20"/>
          <w:szCs w:val="20"/>
        </w:rPr>
      </w:pPr>
    </w:p>
    <w:p w:rsidR="005E10A2" w:rsidRPr="00C17C03" w:rsidRDefault="005E10A2">
      <w:pPr>
        <w:rPr>
          <w:rFonts w:ascii="Times New Roman" w:hAnsi="Times New Roman" w:cs="Times New Roman"/>
          <w:sz w:val="20"/>
          <w:szCs w:val="20"/>
        </w:rPr>
      </w:pPr>
    </w:p>
    <w:p w:rsidR="005E10A2" w:rsidRPr="00C17C03" w:rsidRDefault="005E10A2">
      <w:pPr>
        <w:rPr>
          <w:rFonts w:ascii="Times New Roman" w:hAnsi="Times New Roman" w:cs="Times New Roman"/>
          <w:sz w:val="20"/>
          <w:szCs w:val="20"/>
        </w:rPr>
      </w:pPr>
    </w:p>
    <w:p w:rsidR="005E10A2" w:rsidRPr="00C17C03" w:rsidRDefault="005E10A2" w:rsidP="005E10A2">
      <w:pPr>
        <w:jc w:val="center"/>
        <w:rPr>
          <w:rFonts w:ascii="Times New Roman" w:hAnsi="Times New Roman" w:cs="Times New Roman"/>
          <w:sz w:val="20"/>
          <w:szCs w:val="20"/>
        </w:rPr>
      </w:pPr>
    </w:p>
    <w:p w:rsidR="005E10A2" w:rsidRPr="00C17C03" w:rsidRDefault="005E10A2" w:rsidP="005E10A2">
      <w:pPr>
        <w:jc w:val="center"/>
        <w:rPr>
          <w:rFonts w:ascii="Times New Roman" w:hAnsi="Times New Roman" w:cs="Times New Roman"/>
          <w:sz w:val="20"/>
          <w:szCs w:val="20"/>
        </w:rPr>
      </w:pPr>
    </w:p>
    <w:p w:rsidR="005E10A2" w:rsidRPr="00C17C03" w:rsidRDefault="005E10A2" w:rsidP="005E10A2">
      <w:pPr>
        <w:jc w:val="center"/>
        <w:rPr>
          <w:rFonts w:ascii="Times New Roman" w:hAnsi="Times New Roman" w:cs="Times New Roman"/>
          <w:sz w:val="20"/>
          <w:szCs w:val="20"/>
        </w:rPr>
      </w:pPr>
    </w:p>
    <w:p w:rsidR="005E10A2" w:rsidRPr="00C17C03" w:rsidRDefault="005E10A2" w:rsidP="005E10A2">
      <w:pPr>
        <w:jc w:val="center"/>
        <w:rPr>
          <w:rFonts w:ascii="Times New Roman" w:hAnsi="Times New Roman" w:cs="Times New Roman"/>
          <w:sz w:val="20"/>
          <w:szCs w:val="20"/>
        </w:rPr>
      </w:pPr>
    </w:p>
    <w:p w:rsidR="005E10A2" w:rsidRPr="00C17C03" w:rsidRDefault="005E10A2" w:rsidP="005E10A2">
      <w:pPr>
        <w:jc w:val="center"/>
        <w:rPr>
          <w:rFonts w:ascii="Times New Roman" w:hAnsi="Times New Roman" w:cs="Times New Roman"/>
          <w:sz w:val="20"/>
          <w:szCs w:val="20"/>
        </w:rPr>
      </w:pPr>
    </w:p>
    <w:p w:rsidR="005E10A2" w:rsidRPr="00C17C03" w:rsidRDefault="005E10A2" w:rsidP="005E10A2">
      <w:pPr>
        <w:spacing w:line="480" w:lineRule="auto"/>
        <w:jc w:val="center"/>
        <w:rPr>
          <w:rFonts w:ascii="Times New Roman" w:hAnsi="Times New Roman" w:cs="Times New Roman"/>
          <w:sz w:val="20"/>
          <w:szCs w:val="20"/>
        </w:rPr>
      </w:pPr>
      <w:r w:rsidRPr="00C17C03">
        <w:rPr>
          <w:rFonts w:ascii="Times New Roman" w:hAnsi="Times New Roman" w:cs="Times New Roman"/>
          <w:sz w:val="20"/>
          <w:szCs w:val="20"/>
        </w:rPr>
        <w:t>Strengthening Reading Comprehension in Mathematics: The 5 C’s</w:t>
      </w:r>
    </w:p>
    <w:p w:rsidR="005E10A2" w:rsidRPr="00C17C03" w:rsidRDefault="005E10A2" w:rsidP="005E10A2">
      <w:pPr>
        <w:spacing w:line="480" w:lineRule="auto"/>
        <w:jc w:val="center"/>
        <w:rPr>
          <w:rFonts w:ascii="Times New Roman" w:hAnsi="Times New Roman" w:cs="Times New Roman"/>
          <w:sz w:val="20"/>
          <w:szCs w:val="20"/>
        </w:rPr>
      </w:pPr>
      <w:r w:rsidRPr="00C17C03">
        <w:rPr>
          <w:rFonts w:ascii="Times New Roman" w:hAnsi="Times New Roman" w:cs="Times New Roman"/>
          <w:sz w:val="20"/>
          <w:szCs w:val="20"/>
        </w:rPr>
        <w:t>Ashley Mosko</w:t>
      </w:r>
    </w:p>
    <w:p w:rsidR="005E10A2" w:rsidRPr="00C17C03" w:rsidRDefault="005E10A2" w:rsidP="005E10A2">
      <w:pPr>
        <w:spacing w:line="480" w:lineRule="auto"/>
        <w:jc w:val="center"/>
        <w:rPr>
          <w:rFonts w:ascii="Times New Roman" w:hAnsi="Times New Roman" w:cs="Times New Roman"/>
          <w:sz w:val="20"/>
          <w:szCs w:val="20"/>
        </w:rPr>
      </w:pPr>
      <w:r w:rsidRPr="00C17C03">
        <w:rPr>
          <w:rFonts w:ascii="Times New Roman" w:hAnsi="Times New Roman" w:cs="Times New Roman"/>
          <w:sz w:val="20"/>
          <w:szCs w:val="20"/>
        </w:rPr>
        <w:t>Holy Family University</w:t>
      </w:r>
    </w:p>
    <w:p w:rsidR="005E10A2" w:rsidRPr="00C17C03" w:rsidRDefault="005E10A2" w:rsidP="005E10A2">
      <w:pPr>
        <w:spacing w:line="480" w:lineRule="auto"/>
        <w:jc w:val="center"/>
        <w:rPr>
          <w:rFonts w:ascii="Times New Roman" w:hAnsi="Times New Roman" w:cs="Times New Roman"/>
          <w:sz w:val="20"/>
          <w:szCs w:val="20"/>
        </w:rPr>
      </w:pPr>
    </w:p>
    <w:p w:rsidR="005E10A2" w:rsidRPr="00C17C03" w:rsidRDefault="005E10A2" w:rsidP="005E10A2">
      <w:pPr>
        <w:spacing w:line="480" w:lineRule="auto"/>
        <w:jc w:val="center"/>
        <w:rPr>
          <w:rFonts w:ascii="Times New Roman" w:hAnsi="Times New Roman" w:cs="Times New Roman"/>
          <w:sz w:val="20"/>
          <w:szCs w:val="20"/>
        </w:rPr>
      </w:pPr>
    </w:p>
    <w:p w:rsidR="005E10A2" w:rsidRPr="00C17C03" w:rsidRDefault="005E10A2" w:rsidP="005E10A2">
      <w:pPr>
        <w:spacing w:line="480" w:lineRule="auto"/>
        <w:jc w:val="center"/>
        <w:rPr>
          <w:rFonts w:ascii="Times New Roman" w:hAnsi="Times New Roman" w:cs="Times New Roman"/>
          <w:sz w:val="20"/>
          <w:szCs w:val="20"/>
        </w:rPr>
      </w:pPr>
    </w:p>
    <w:p w:rsidR="005E10A2" w:rsidRPr="00C17C03" w:rsidRDefault="005E10A2" w:rsidP="005E10A2">
      <w:pPr>
        <w:spacing w:line="480" w:lineRule="auto"/>
        <w:jc w:val="center"/>
        <w:rPr>
          <w:rFonts w:ascii="Times New Roman" w:hAnsi="Times New Roman" w:cs="Times New Roman"/>
          <w:sz w:val="20"/>
          <w:szCs w:val="20"/>
        </w:rPr>
      </w:pPr>
    </w:p>
    <w:p w:rsidR="005E10A2" w:rsidRDefault="005E10A2" w:rsidP="005E10A2">
      <w:pPr>
        <w:spacing w:line="480" w:lineRule="auto"/>
        <w:jc w:val="center"/>
        <w:rPr>
          <w:rFonts w:ascii="Times New Roman" w:hAnsi="Times New Roman" w:cs="Times New Roman"/>
          <w:sz w:val="20"/>
          <w:szCs w:val="20"/>
        </w:rPr>
      </w:pPr>
    </w:p>
    <w:p w:rsidR="00C17C03" w:rsidRDefault="00C17C03" w:rsidP="005E10A2">
      <w:pPr>
        <w:spacing w:line="480" w:lineRule="auto"/>
        <w:jc w:val="center"/>
        <w:rPr>
          <w:rFonts w:ascii="Times New Roman" w:hAnsi="Times New Roman" w:cs="Times New Roman"/>
          <w:sz w:val="20"/>
          <w:szCs w:val="20"/>
        </w:rPr>
      </w:pPr>
    </w:p>
    <w:p w:rsidR="00C17C03" w:rsidRPr="00C17C03" w:rsidRDefault="00C17C03" w:rsidP="005E10A2">
      <w:pPr>
        <w:spacing w:line="480" w:lineRule="auto"/>
        <w:jc w:val="center"/>
        <w:rPr>
          <w:rFonts w:ascii="Times New Roman" w:hAnsi="Times New Roman" w:cs="Times New Roman"/>
          <w:sz w:val="20"/>
          <w:szCs w:val="20"/>
        </w:rPr>
      </w:pPr>
    </w:p>
    <w:p w:rsidR="005E10A2" w:rsidRDefault="005E10A2" w:rsidP="005E10A2">
      <w:pPr>
        <w:spacing w:line="480" w:lineRule="auto"/>
        <w:jc w:val="center"/>
        <w:rPr>
          <w:rFonts w:ascii="Times New Roman" w:hAnsi="Times New Roman" w:cs="Times New Roman"/>
          <w:sz w:val="20"/>
          <w:szCs w:val="20"/>
        </w:rPr>
      </w:pPr>
    </w:p>
    <w:p w:rsidR="00C17C03" w:rsidRPr="00C17C03" w:rsidRDefault="00C17C03" w:rsidP="005E10A2">
      <w:pPr>
        <w:spacing w:line="480" w:lineRule="auto"/>
        <w:jc w:val="center"/>
        <w:rPr>
          <w:rFonts w:ascii="Times New Roman" w:hAnsi="Times New Roman" w:cs="Times New Roman"/>
          <w:sz w:val="20"/>
          <w:szCs w:val="20"/>
        </w:rPr>
      </w:pPr>
    </w:p>
    <w:p w:rsidR="005E10A2" w:rsidRPr="00C17C03" w:rsidRDefault="005E10A2" w:rsidP="005E10A2">
      <w:pPr>
        <w:spacing w:line="480" w:lineRule="auto"/>
        <w:jc w:val="center"/>
        <w:rPr>
          <w:rFonts w:ascii="Times New Roman" w:hAnsi="Times New Roman" w:cs="Times New Roman"/>
          <w:sz w:val="20"/>
          <w:szCs w:val="20"/>
        </w:rPr>
      </w:pPr>
    </w:p>
    <w:p w:rsidR="005E10A2" w:rsidRPr="00C17C03" w:rsidRDefault="005E10A2" w:rsidP="005E10A2">
      <w:pPr>
        <w:spacing w:line="480" w:lineRule="auto"/>
        <w:jc w:val="both"/>
        <w:rPr>
          <w:rFonts w:ascii="Times New Roman" w:hAnsi="Times New Roman" w:cs="Times New Roman"/>
          <w:sz w:val="20"/>
          <w:szCs w:val="20"/>
        </w:rPr>
      </w:pPr>
      <w:r w:rsidRPr="00C17C03">
        <w:rPr>
          <w:rFonts w:ascii="Times New Roman" w:hAnsi="Times New Roman" w:cs="Times New Roman"/>
          <w:sz w:val="20"/>
          <w:szCs w:val="20"/>
        </w:rPr>
        <w:lastRenderedPageBreak/>
        <w:tab/>
        <w:t>Students’ ability to successfully read and decode content-area text is a key predictor of success in secondary school and beyond.  Often teachers face daunting tasks related to aiding students in comprehension while covering required content with limited time. Many literacy tools have emerged with the goal of assisting teachers in improving student content-are</w:t>
      </w:r>
      <w:r w:rsidR="002C243D">
        <w:rPr>
          <w:rFonts w:ascii="Times New Roman" w:hAnsi="Times New Roman" w:cs="Times New Roman"/>
          <w:sz w:val="20"/>
          <w:szCs w:val="20"/>
        </w:rPr>
        <w:t>a comprehension.  One such tool</w:t>
      </w:r>
      <w:r w:rsidRPr="00C17C03">
        <w:rPr>
          <w:rFonts w:ascii="Times New Roman" w:hAnsi="Times New Roman" w:cs="Times New Roman"/>
          <w:sz w:val="20"/>
          <w:szCs w:val="20"/>
        </w:rPr>
        <w:t xml:space="preserve"> which can be utilized within mathemati</w:t>
      </w:r>
      <w:r w:rsidR="002C243D">
        <w:rPr>
          <w:rFonts w:ascii="Times New Roman" w:hAnsi="Times New Roman" w:cs="Times New Roman"/>
          <w:sz w:val="20"/>
          <w:szCs w:val="20"/>
        </w:rPr>
        <w:t>cs, science, and social studies</w:t>
      </w:r>
      <w:r w:rsidRPr="00C17C03">
        <w:rPr>
          <w:rFonts w:ascii="Times New Roman" w:hAnsi="Times New Roman" w:cs="Times New Roman"/>
          <w:sz w:val="20"/>
          <w:szCs w:val="20"/>
        </w:rPr>
        <w:t xml:space="preserve"> is The 5 C’s.  This program is based on the assertion that if students are able to understand the major vocabulary words within a lesson, both content and </w:t>
      </w:r>
      <w:r w:rsidR="00837C16" w:rsidRPr="00C17C03">
        <w:rPr>
          <w:rFonts w:ascii="Times New Roman" w:hAnsi="Times New Roman" w:cs="Times New Roman"/>
          <w:sz w:val="20"/>
          <w:szCs w:val="20"/>
        </w:rPr>
        <w:t xml:space="preserve">subject-matter, they will better able to decode and understand content-area materials.  This paper </w:t>
      </w:r>
      <w:r w:rsidR="002908DE" w:rsidRPr="00C17C03">
        <w:rPr>
          <w:rFonts w:ascii="Times New Roman" w:hAnsi="Times New Roman" w:cs="Times New Roman"/>
          <w:sz w:val="20"/>
          <w:szCs w:val="20"/>
        </w:rPr>
        <w:t>will highlight The 5 C’s vocabulary instruction tool and how it</w:t>
      </w:r>
      <w:r w:rsidR="00837C16" w:rsidRPr="00C17C03">
        <w:rPr>
          <w:rFonts w:ascii="Times New Roman" w:hAnsi="Times New Roman" w:cs="Times New Roman"/>
          <w:sz w:val="20"/>
          <w:szCs w:val="20"/>
        </w:rPr>
        <w:t xml:space="preserve"> can be used to help students read </w:t>
      </w:r>
      <w:r w:rsidR="00350FF0" w:rsidRPr="00C17C03">
        <w:rPr>
          <w:rFonts w:ascii="Times New Roman" w:hAnsi="Times New Roman" w:cs="Times New Roman"/>
          <w:sz w:val="20"/>
          <w:szCs w:val="20"/>
        </w:rPr>
        <w:t xml:space="preserve">and comprehend </w:t>
      </w:r>
      <w:r w:rsidR="00837C16" w:rsidRPr="00C17C03">
        <w:rPr>
          <w:rFonts w:ascii="Times New Roman" w:hAnsi="Times New Roman" w:cs="Times New Roman"/>
          <w:sz w:val="20"/>
          <w:szCs w:val="20"/>
        </w:rPr>
        <w:t>mathema</w:t>
      </w:r>
      <w:r w:rsidR="00350FF0" w:rsidRPr="00C17C03">
        <w:rPr>
          <w:rFonts w:ascii="Times New Roman" w:hAnsi="Times New Roman" w:cs="Times New Roman"/>
          <w:sz w:val="20"/>
          <w:szCs w:val="20"/>
        </w:rPr>
        <w:t>tics-related text and materials</w:t>
      </w:r>
      <w:r w:rsidR="00837C16" w:rsidRPr="00C17C03">
        <w:rPr>
          <w:rFonts w:ascii="Times New Roman" w:hAnsi="Times New Roman" w:cs="Times New Roman"/>
          <w:sz w:val="20"/>
          <w:szCs w:val="20"/>
        </w:rPr>
        <w:t>.</w:t>
      </w:r>
    </w:p>
    <w:p w:rsidR="002908DE" w:rsidRPr="00C17C03" w:rsidRDefault="002908DE" w:rsidP="005E10A2">
      <w:pPr>
        <w:spacing w:line="480" w:lineRule="auto"/>
        <w:jc w:val="both"/>
        <w:rPr>
          <w:rFonts w:ascii="Times New Roman" w:hAnsi="Times New Roman" w:cs="Times New Roman"/>
          <w:sz w:val="20"/>
          <w:szCs w:val="20"/>
        </w:rPr>
      </w:pPr>
      <w:r w:rsidRPr="00C17C03">
        <w:rPr>
          <w:rFonts w:ascii="Times New Roman" w:hAnsi="Times New Roman" w:cs="Times New Roman"/>
          <w:sz w:val="20"/>
          <w:szCs w:val="20"/>
        </w:rPr>
        <w:tab/>
        <w:t xml:space="preserve">The basis for the 5 C’s tool is that all students come to the classroom with varied background or prior knowledge and in order to teach vocabulary in a meaningful way, teachers must help students make connections between new ideas and current knowledge.  By planning each lesson carefully and targeting new vocabulary which must be taught and recognizing words that can be avoided, teachers can help students better access their content-area text and materials.  </w:t>
      </w:r>
      <w:r w:rsidR="00830967" w:rsidRPr="00C17C03">
        <w:rPr>
          <w:rFonts w:ascii="Times New Roman" w:hAnsi="Times New Roman" w:cs="Times New Roman"/>
          <w:sz w:val="20"/>
          <w:szCs w:val="20"/>
        </w:rPr>
        <w:t>Mathematics texts can be particularly challenging in that many new words are introduc</w:t>
      </w:r>
      <w:r w:rsidR="000F01FA" w:rsidRPr="00C17C03">
        <w:rPr>
          <w:rFonts w:ascii="Times New Roman" w:hAnsi="Times New Roman" w:cs="Times New Roman"/>
          <w:sz w:val="20"/>
          <w:szCs w:val="20"/>
        </w:rPr>
        <w:t>ed that are either completely foreign to studen</w:t>
      </w:r>
      <w:r w:rsidR="002C243D">
        <w:rPr>
          <w:rFonts w:ascii="Times New Roman" w:hAnsi="Times New Roman" w:cs="Times New Roman"/>
          <w:sz w:val="20"/>
          <w:szCs w:val="20"/>
        </w:rPr>
        <w:t>ts or may have multiple meanings</w:t>
      </w:r>
      <w:r w:rsidR="000F01FA" w:rsidRPr="00C17C03">
        <w:rPr>
          <w:rFonts w:ascii="Times New Roman" w:hAnsi="Times New Roman" w:cs="Times New Roman"/>
          <w:sz w:val="20"/>
          <w:szCs w:val="20"/>
        </w:rPr>
        <w:t xml:space="preserve">.  </w:t>
      </w:r>
      <w:r w:rsidR="007C40AD" w:rsidRPr="00C17C03">
        <w:rPr>
          <w:rFonts w:ascii="Times New Roman" w:hAnsi="Times New Roman" w:cs="Times New Roman"/>
          <w:sz w:val="20"/>
          <w:szCs w:val="20"/>
        </w:rPr>
        <w:t>In addition to content vocabulary, new words are often introduced in practical application</w:t>
      </w:r>
      <w:r w:rsidR="00196C99">
        <w:rPr>
          <w:rFonts w:ascii="Times New Roman" w:hAnsi="Times New Roman" w:cs="Times New Roman"/>
          <w:sz w:val="20"/>
          <w:szCs w:val="20"/>
        </w:rPr>
        <w:t>s</w:t>
      </w:r>
      <w:r w:rsidR="007C40AD" w:rsidRPr="00C17C03">
        <w:rPr>
          <w:rFonts w:ascii="Times New Roman" w:hAnsi="Times New Roman" w:cs="Times New Roman"/>
          <w:sz w:val="20"/>
          <w:szCs w:val="20"/>
        </w:rPr>
        <w:t xml:space="preserve"> of concepts.  The 5 C’s tool targets all vocabulary and provides a five-step process for planning vocabulary instruction</w:t>
      </w:r>
      <w:r w:rsidRPr="00C17C03">
        <w:rPr>
          <w:rFonts w:ascii="Times New Roman" w:hAnsi="Times New Roman" w:cs="Times New Roman"/>
          <w:sz w:val="20"/>
          <w:szCs w:val="20"/>
        </w:rPr>
        <w:t>: Concepts, Content, Clarify, Cut, and Construct.  Each step has a meaningful place in the careful planning of content-based vocabulary instruction</w:t>
      </w:r>
      <w:r w:rsidR="00FE6CD0">
        <w:rPr>
          <w:rFonts w:ascii="Times New Roman" w:hAnsi="Times New Roman" w:cs="Times New Roman"/>
          <w:sz w:val="20"/>
          <w:szCs w:val="20"/>
        </w:rPr>
        <w:t xml:space="preserve"> (Smith </w:t>
      </w:r>
      <w:r w:rsidR="00A041EC">
        <w:rPr>
          <w:rFonts w:ascii="Times New Roman" w:hAnsi="Times New Roman" w:cs="Times New Roman"/>
          <w:sz w:val="20"/>
          <w:szCs w:val="20"/>
        </w:rPr>
        <w:t>&amp; Ang</w:t>
      </w:r>
      <w:r w:rsidR="00FE6CD0">
        <w:rPr>
          <w:rFonts w:ascii="Times New Roman" w:hAnsi="Times New Roman" w:cs="Times New Roman"/>
          <w:sz w:val="20"/>
          <w:szCs w:val="20"/>
        </w:rPr>
        <w:t>otti, 2012)</w:t>
      </w:r>
      <w:r w:rsidRPr="00C17C03">
        <w:rPr>
          <w:rFonts w:ascii="Times New Roman" w:hAnsi="Times New Roman" w:cs="Times New Roman"/>
          <w:sz w:val="20"/>
          <w:szCs w:val="20"/>
        </w:rPr>
        <w:t>.</w:t>
      </w:r>
    </w:p>
    <w:p w:rsidR="007225AA" w:rsidRPr="00C17C03" w:rsidRDefault="007225AA" w:rsidP="005E10A2">
      <w:pPr>
        <w:spacing w:line="480" w:lineRule="auto"/>
        <w:jc w:val="both"/>
        <w:rPr>
          <w:rFonts w:ascii="Times New Roman" w:hAnsi="Times New Roman" w:cs="Times New Roman"/>
          <w:sz w:val="20"/>
          <w:szCs w:val="20"/>
        </w:rPr>
      </w:pPr>
      <w:r w:rsidRPr="00C17C03">
        <w:rPr>
          <w:rFonts w:ascii="Times New Roman" w:hAnsi="Times New Roman" w:cs="Times New Roman"/>
          <w:sz w:val="20"/>
          <w:szCs w:val="20"/>
        </w:rPr>
        <w:tab/>
        <w:t>The first C, Concepts, asks teachers to identify words within a lesson that are necessary in order for students to understand critical mathematical concepts.  These voc</w:t>
      </w:r>
      <w:r w:rsidR="00196C99">
        <w:rPr>
          <w:rFonts w:ascii="Times New Roman" w:hAnsi="Times New Roman" w:cs="Times New Roman"/>
          <w:sz w:val="20"/>
          <w:szCs w:val="20"/>
        </w:rPr>
        <w:t xml:space="preserve">abulary words may </w:t>
      </w:r>
      <w:r w:rsidRPr="00C17C03">
        <w:rPr>
          <w:rFonts w:ascii="Times New Roman" w:hAnsi="Times New Roman" w:cs="Times New Roman"/>
          <w:sz w:val="20"/>
          <w:szCs w:val="20"/>
        </w:rPr>
        <w:t xml:space="preserve">have varied meanings in different settings or may be completely new to students and can be words that they typically only encounter in math.  Any words identified </w:t>
      </w:r>
      <w:r w:rsidR="00196C99">
        <w:rPr>
          <w:rFonts w:ascii="Times New Roman" w:hAnsi="Times New Roman" w:cs="Times New Roman"/>
          <w:sz w:val="20"/>
          <w:szCs w:val="20"/>
        </w:rPr>
        <w:t xml:space="preserve">in this step </w:t>
      </w:r>
      <w:r w:rsidRPr="00C17C03">
        <w:rPr>
          <w:rFonts w:ascii="Times New Roman" w:hAnsi="Times New Roman" w:cs="Times New Roman"/>
          <w:sz w:val="20"/>
          <w:szCs w:val="20"/>
        </w:rPr>
        <w:t>are pooled together for later planning</w:t>
      </w:r>
      <w:r w:rsidR="00A041EC">
        <w:rPr>
          <w:rFonts w:ascii="Times New Roman" w:hAnsi="Times New Roman" w:cs="Times New Roman"/>
          <w:sz w:val="20"/>
          <w:szCs w:val="20"/>
        </w:rPr>
        <w:t xml:space="preserve"> (Smith &amp; Ang</w:t>
      </w:r>
      <w:r w:rsidR="00FE6CD0">
        <w:rPr>
          <w:rFonts w:ascii="Times New Roman" w:hAnsi="Times New Roman" w:cs="Times New Roman"/>
          <w:sz w:val="20"/>
          <w:szCs w:val="20"/>
        </w:rPr>
        <w:t>otti, 2012)</w:t>
      </w:r>
      <w:r w:rsidRPr="00C17C03">
        <w:rPr>
          <w:rFonts w:ascii="Times New Roman" w:hAnsi="Times New Roman" w:cs="Times New Roman"/>
          <w:sz w:val="20"/>
          <w:szCs w:val="20"/>
        </w:rPr>
        <w:t>.</w:t>
      </w:r>
    </w:p>
    <w:p w:rsidR="007225AA" w:rsidRPr="00C17C03" w:rsidRDefault="007225AA" w:rsidP="005E10A2">
      <w:pPr>
        <w:spacing w:line="480" w:lineRule="auto"/>
        <w:jc w:val="both"/>
        <w:rPr>
          <w:rFonts w:ascii="Times New Roman" w:hAnsi="Times New Roman" w:cs="Times New Roman"/>
          <w:sz w:val="20"/>
          <w:szCs w:val="20"/>
        </w:rPr>
      </w:pPr>
      <w:r w:rsidRPr="00C17C03">
        <w:rPr>
          <w:rFonts w:ascii="Times New Roman" w:hAnsi="Times New Roman" w:cs="Times New Roman"/>
          <w:sz w:val="20"/>
          <w:szCs w:val="20"/>
        </w:rPr>
        <w:tab/>
        <w:t>In the next step, teachers are asked to focus on content or subject</w:t>
      </w:r>
      <w:r w:rsidR="003336CF" w:rsidRPr="00C17C03">
        <w:rPr>
          <w:rFonts w:ascii="Times New Roman" w:hAnsi="Times New Roman" w:cs="Times New Roman"/>
          <w:sz w:val="20"/>
          <w:szCs w:val="20"/>
        </w:rPr>
        <w:t>-matter vocabulary which is present in the lesson.  These vocabulary terms are non-math terms that may be new or unknown to students.  Often these words come from text or materials that are attempting to link new concepts with prior knowledge.  E</w:t>
      </w:r>
      <w:r w:rsidR="00196C99">
        <w:rPr>
          <w:rFonts w:ascii="Times New Roman" w:hAnsi="Times New Roman" w:cs="Times New Roman"/>
          <w:sz w:val="20"/>
          <w:szCs w:val="20"/>
        </w:rPr>
        <w:t>ven though these are not math</w:t>
      </w:r>
      <w:r w:rsidR="003336CF" w:rsidRPr="00C17C03">
        <w:rPr>
          <w:rFonts w:ascii="Times New Roman" w:hAnsi="Times New Roman" w:cs="Times New Roman"/>
          <w:sz w:val="20"/>
          <w:szCs w:val="20"/>
        </w:rPr>
        <w:t>-based words, they may pose a barrier to student understanding and thus must be evaluated for possible further clarification</w:t>
      </w:r>
      <w:r w:rsidR="00A041EC">
        <w:rPr>
          <w:rFonts w:ascii="Times New Roman" w:hAnsi="Times New Roman" w:cs="Times New Roman"/>
          <w:sz w:val="20"/>
          <w:szCs w:val="20"/>
        </w:rPr>
        <w:t xml:space="preserve"> (Smith &amp; Ang</w:t>
      </w:r>
      <w:r w:rsidR="00FE6CD0">
        <w:rPr>
          <w:rFonts w:ascii="Times New Roman" w:hAnsi="Times New Roman" w:cs="Times New Roman"/>
          <w:sz w:val="20"/>
          <w:szCs w:val="20"/>
        </w:rPr>
        <w:t>otti, 2012)</w:t>
      </w:r>
      <w:r w:rsidR="003336CF" w:rsidRPr="00C17C03">
        <w:rPr>
          <w:rFonts w:ascii="Times New Roman" w:hAnsi="Times New Roman" w:cs="Times New Roman"/>
          <w:sz w:val="20"/>
          <w:szCs w:val="20"/>
        </w:rPr>
        <w:t>.</w:t>
      </w:r>
    </w:p>
    <w:p w:rsidR="003336CF" w:rsidRPr="00C17C03" w:rsidRDefault="003336CF" w:rsidP="005E10A2">
      <w:pPr>
        <w:spacing w:line="480" w:lineRule="auto"/>
        <w:jc w:val="both"/>
        <w:rPr>
          <w:rFonts w:ascii="Times New Roman" w:hAnsi="Times New Roman" w:cs="Times New Roman"/>
          <w:sz w:val="20"/>
          <w:szCs w:val="20"/>
        </w:rPr>
      </w:pPr>
      <w:r w:rsidRPr="00C17C03">
        <w:rPr>
          <w:rFonts w:ascii="Times New Roman" w:hAnsi="Times New Roman" w:cs="Times New Roman"/>
          <w:sz w:val="20"/>
          <w:szCs w:val="20"/>
        </w:rPr>
        <w:lastRenderedPageBreak/>
        <w:tab/>
      </w:r>
      <w:r w:rsidR="00F63B42" w:rsidRPr="00C17C03">
        <w:rPr>
          <w:rFonts w:ascii="Times New Roman" w:hAnsi="Times New Roman" w:cs="Times New Roman"/>
          <w:sz w:val="20"/>
          <w:szCs w:val="20"/>
        </w:rPr>
        <w:t xml:space="preserve">The step associated with Clarification begins the process of helping teachers determine how to address the words identified in the two previous steps.  </w:t>
      </w:r>
      <w:r w:rsidR="00A041EC" w:rsidRPr="00C17C03">
        <w:rPr>
          <w:rFonts w:ascii="Times New Roman" w:hAnsi="Times New Roman" w:cs="Times New Roman"/>
          <w:sz w:val="20"/>
          <w:szCs w:val="20"/>
        </w:rPr>
        <w:t>During this process teachers will select words from</w:t>
      </w:r>
      <w:r w:rsidR="00A041EC">
        <w:rPr>
          <w:rFonts w:ascii="Times New Roman" w:hAnsi="Times New Roman" w:cs="Times New Roman"/>
          <w:sz w:val="20"/>
          <w:szCs w:val="20"/>
        </w:rPr>
        <w:t xml:space="preserve"> the first two stages that require </w:t>
      </w:r>
      <w:r w:rsidR="00A041EC" w:rsidRPr="00C17C03">
        <w:rPr>
          <w:rFonts w:ascii="Times New Roman" w:hAnsi="Times New Roman" w:cs="Times New Roman"/>
          <w:sz w:val="20"/>
          <w:szCs w:val="20"/>
        </w:rPr>
        <w:t>further clarifica</w:t>
      </w:r>
      <w:r w:rsidR="00A041EC">
        <w:rPr>
          <w:rFonts w:ascii="Times New Roman" w:hAnsi="Times New Roman" w:cs="Times New Roman"/>
          <w:sz w:val="20"/>
          <w:szCs w:val="20"/>
        </w:rPr>
        <w:t>tion but are not crucial to understanding</w:t>
      </w:r>
      <w:r w:rsidR="00A041EC" w:rsidRPr="00C17C03">
        <w:rPr>
          <w:rFonts w:ascii="Times New Roman" w:hAnsi="Times New Roman" w:cs="Times New Roman"/>
          <w:sz w:val="20"/>
          <w:szCs w:val="20"/>
        </w:rPr>
        <w:t xml:space="preserve"> the lesson.  </w:t>
      </w:r>
      <w:r w:rsidR="00F63B42" w:rsidRPr="00C17C03">
        <w:rPr>
          <w:rFonts w:ascii="Times New Roman" w:hAnsi="Times New Roman" w:cs="Times New Roman"/>
          <w:sz w:val="20"/>
          <w:szCs w:val="20"/>
        </w:rPr>
        <w:t>It is then recommended that teachers plan to minimally mention or clarify these words during the lesson.  Thes</w:t>
      </w:r>
      <w:r w:rsidR="00F3133E" w:rsidRPr="00C17C03">
        <w:rPr>
          <w:rFonts w:ascii="Times New Roman" w:hAnsi="Times New Roman" w:cs="Times New Roman"/>
          <w:sz w:val="20"/>
          <w:szCs w:val="20"/>
        </w:rPr>
        <w:t xml:space="preserve">e words often </w:t>
      </w:r>
      <w:r w:rsidR="00F63B42" w:rsidRPr="00C17C03">
        <w:rPr>
          <w:rFonts w:ascii="Times New Roman" w:hAnsi="Times New Roman" w:cs="Times New Roman"/>
          <w:sz w:val="20"/>
          <w:szCs w:val="20"/>
        </w:rPr>
        <w:t>appear in text materials that attempt to connect prior knowledge with new concepts.  Exam</w:t>
      </w:r>
      <w:r w:rsidR="00F3133E" w:rsidRPr="00C17C03">
        <w:rPr>
          <w:rFonts w:ascii="Times New Roman" w:hAnsi="Times New Roman" w:cs="Times New Roman"/>
          <w:sz w:val="20"/>
          <w:szCs w:val="20"/>
        </w:rPr>
        <w:t>ples of</w:t>
      </w:r>
      <w:r w:rsidR="00F63B42" w:rsidRPr="00C17C03">
        <w:rPr>
          <w:rFonts w:ascii="Times New Roman" w:hAnsi="Times New Roman" w:cs="Times New Roman"/>
          <w:sz w:val="20"/>
          <w:szCs w:val="20"/>
        </w:rPr>
        <w:t xml:space="preserve"> non-content words </w:t>
      </w:r>
      <w:r w:rsidR="00F3133E" w:rsidRPr="00C17C03">
        <w:rPr>
          <w:rFonts w:ascii="Times New Roman" w:hAnsi="Times New Roman" w:cs="Times New Roman"/>
          <w:sz w:val="20"/>
          <w:szCs w:val="20"/>
        </w:rPr>
        <w:t xml:space="preserve">that may be present within a mathematics lesson </w:t>
      </w:r>
      <w:r w:rsidR="00F63B42" w:rsidRPr="00C17C03">
        <w:rPr>
          <w:rFonts w:ascii="Times New Roman" w:hAnsi="Times New Roman" w:cs="Times New Roman"/>
          <w:sz w:val="20"/>
          <w:szCs w:val="20"/>
        </w:rPr>
        <w:t xml:space="preserve">are biased, desolate, </w:t>
      </w:r>
      <w:r w:rsidR="00FC593F" w:rsidRPr="00C17C03">
        <w:rPr>
          <w:rFonts w:ascii="Times New Roman" w:hAnsi="Times New Roman" w:cs="Times New Roman"/>
          <w:sz w:val="20"/>
          <w:szCs w:val="20"/>
        </w:rPr>
        <w:t>isolate.</w:t>
      </w:r>
      <w:r w:rsidR="00F3133E" w:rsidRPr="00C17C03">
        <w:rPr>
          <w:rFonts w:ascii="Times New Roman" w:hAnsi="Times New Roman" w:cs="Times New Roman"/>
          <w:sz w:val="20"/>
          <w:szCs w:val="20"/>
        </w:rPr>
        <w:t xml:space="preserve">  Mathematics-related words that are not crucial to the understandings in the lesson may also appear here</w:t>
      </w:r>
      <w:r w:rsidR="00A041EC">
        <w:rPr>
          <w:rFonts w:ascii="Times New Roman" w:hAnsi="Times New Roman" w:cs="Times New Roman"/>
          <w:sz w:val="20"/>
          <w:szCs w:val="20"/>
        </w:rPr>
        <w:t xml:space="preserve"> (Smith &amp; Ang</w:t>
      </w:r>
      <w:r w:rsidR="00FE6CD0">
        <w:rPr>
          <w:rFonts w:ascii="Times New Roman" w:hAnsi="Times New Roman" w:cs="Times New Roman"/>
          <w:sz w:val="20"/>
          <w:szCs w:val="20"/>
        </w:rPr>
        <w:t>otti, 2012)</w:t>
      </w:r>
      <w:r w:rsidR="00F3133E" w:rsidRPr="00C17C03">
        <w:rPr>
          <w:rFonts w:ascii="Times New Roman" w:hAnsi="Times New Roman" w:cs="Times New Roman"/>
          <w:sz w:val="20"/>
          <w:szCs w:val="20"/>
        </w:rPr>
        <w:t>.</w:t>
      </w:r>
    </w:p>
    <w:p w:rsidR="00F3133E" w:rsidRPr="00C17C03" w:rsidRDefault="00F3133E" w:rsidP="005E10A2">
      <w:pPr>
        <w:spacing w:line="480" w:lineRule="auto"/>
        <w:jc w:val="both"/>
        <w:rPr>
          <w:rFonts w:ascii="Times New Roman" w:hAnsi="Times New Roman" w:cs="Times New Roman"/>
          <w:sz w:val="20"/>
          <w:szCs w:val="20"/>
        </w:rPr>
      </w:pPr>
      <w:r w:rsidRPr="00C17C03">
        <w:rPr>
          <w:rFonts w:ascii="Times New Roman" w:hAnsi="Times New Roman" w:cs="Times New Roman"/>
          <w:sz w:val="20"/>
          <w:szCs w:val="20"/>
        </w:rPr>
        <w:tab/>
        <w:t xml:space="preserve">The next step, Cut, involves teachers identifying words from the first two steps which can be rephrased or simply eliminated.  Words are eliminated or rephrased during this step as a means to make the text or materials more accessible to all students.  Any words selected must have no relevance to the concepts being taught.  </w:t>
      </w:r>
      <w:r w:rsidR="00A041EC" w:rsidRPr="00C17C03">
        <w:rPr>
          <w:rFonts w:ascii="Times New Roman" w:hAnsi="Times New Roman" w:cs="Times New Roman"/>
          <w:sz w:val="20"/>
          <w:szCs w:val="20"/>
        </w:rPr>
        <w:t>This step allows teachers to focus on teaching vocabulary that is essential to the lesson and helping students</w:t>
      </w:r>
      <w:r w:rsidR="00A041EC">
        <w:rPr>
          <w:rFonts w:ascii="Times New Roman" w:hAnsi="Times New Roman" w:cs="Times New Roman"/>
          <w:sz w:val="20"/>
          <w:szCs w:val="20"/>
        </w:rPr>
        <w:t xml:space="preserve"> to</w:t>
      </w:r>
      <w:r w:rsidR="00A041EC" w:rsidRPr="00C17C03">
        <w:rPr>
          <w:rFonts w:ascii="Times New Roman" w:hAnsi="Times New Roman" w:cs="Times New Roman"/>
          <w:sz w:val="20"/>
          <w:szCs w:val="20"/>
        </w:rPr>
        <w:t xml:space="preserve"> better access the mathematics materials</w:t>
      </w:r>
      <w:r w:rsidR="00A041EC">
        <w:rPr>
          <w:rFonts w:ascii="Times New Roman" w:hAnsi="Times New Roman" w:cs="Times New Roman"/>
          <w:sz w:val="20"/>
          <w:szCs w:val="20"/>
        </w:rPr>
        <w:t xml:space="preserve"> (Smith &amp; Angotti, 2012)</w:t>
      </w:r>
      <w:r w:rsidR="00A041EC" w:rsidRPr="00C17C03">
        <w:rPr>
          <w:rFonts w:ascii="Times New Roman" w:hAnsi="Times New Roman" w:cs="Times New Roman"/>
          <w:sz w:val="20"/>
          <w:szCs w:val="20"/>
        </w:rPr>
        <w:t>.</w:t>
      </w:r>
    </w:p>
    <w:p w:rsidR="00F3133E" w:rsidRPr="00C17C03" w:rsidRDefault="00F3133E" w:rsidP="005E10A2">
      <w:pPr>
        <w:spacing w:line="480" w:lineRule="auto"/>
        <w:jc w:val="both"/>
        <w:rPr>
          <w:rFonts w:ascii="Times New Roman" w:hAnsi="Times New Roman" w:cs="Times New Roman"/>
          <w:sz w:val="20"/>
          <w:szCs w:val="20"/>
        </w:rPr>
      </w:pPr>
      <w:r w:rsidRPr="00C17C03">
        <w:rPr>
          <w:rFonts w:ascii="Times New Roman" w:hAnsi="Times New Roman" w:cs="Times New Roman"/>
          <w:sz w:val="20"/>
          <w:szCs w:val="20"/>
        </w:rPr>
        <w:tab/>
        <w:t xml:space="preserve">The last step requires that teachers identify words from the first two C’s </w:t>
      </w:r>
      <w:r w:rsidR="00676BCD" w:rsidRPr="00C17C03">
        <w:rPr>
          <w:rFonts w:ascii="Times New Roman" w:hAnsi="Times New Roman" w:cs="Times New Roman"/>
          <w:sz w:val="20"/>
          <w:szCs w:val="20"/>
        </w:rPr>
        <w:t>that should be taugh</w:t>
      </w:r>
      <w:r w:rsidR="00DF708E" w:rsidRPr="00C17C03">
        <w:rPr>
          <w:rFonts w:ascii="Times New Roman" w:hAnsi="Times New Roman" w:cs="Times New Roman"/>
          <w:sz w:val="20"/>
          <w:szCs w:val="20"/>
        </w:rPr>
        <w:t>t as part of the lesson.  These words can be math or non-math terms.  The guidelines for the 5 C’s tool suggest that this list of words remain small.  The words identified in this last step ca</w:t>
      </w:r>
      <w:r w:rsidR="0008322E">
        <w:rPr>
          <w:rFonts w:ascii="Times New Roman" w:hAnsi="Times New Roman" w:cs="Times New Roman"/>
          <w:sz w:val="20"/>
          <w:szCs w:val="20"/>
        </w:rPr>
        <w:t>n be taught at various</w:t>
      </w:r>
      <w:r w:rsidR="00DF708E" w:rsidRPr="00C17C03">
        <w:rPr>
          <w:rFonts w:ascii="Times New Roman" w:hAnsi="Times New Roman" w:cs="Times New Roman"/>
          <w:sz w:val="20"/>
          <w:szCs w:val="20"/>
        </w:rPr>
        <w:t xml:space="preserve"> points within the lesson depending on what will best help students.  If a particular term is not encountered until the end of a lesson, it is best addressed at the time of introduction to the term rather than durin</w:t>
      </w:r>
      <w:r w:rsidR="00867EDA" w:rsidRPr="00C17C03">
        <w:rPr>
          <w:rFonts w:ascii="Times New Roman" w:hAnsi="Times New Roman" w:cs="Times New Roman"/>
          <w:sz w:val="20"/>
          <w:szCs w:val="20"/>
        </w:rPr>
        <w:t>g the beginning of the lesson</w:t>
      </w:r>
      <w:r w:rsidR="00A041EC">
        <w:rPr>
          <w:rFonts w:ascii="Times New Roman" w:hAnsi="Times New Roman" w:cs="Times New Roman"/>
          <w:sz w:val="20"/>
          <w:szCs w:val="20"/>
        </w:rPr>
        <w:t xml:space="preserve"> (Smith &amp; Ang</w:t>
      </w:r>
      <w:r w:rsidR="00FE6CD0">
        <w:rPr>
          <w:rFonts w:ascii="Times New Roman" w:hAnsi="Times New Roman" w:cs="Times New Roman"/>
          <w:sz w:val="20"/>
          <w:szCs w:val="20"/>
        </w:rPr>
        <w:t>otti, 2012)</w:t>
      </w:r>
      <w:r w:rsidR="00867EDA" w:rsidRPr="00C17C03">
        <w:rPr>
          <w:rFonts w:ascii="Times New Roman" w:hAnsi="Times New Roman" w:cs="Times New Roman"/>
          <w:sz w:val="20"/>
          <w:szCs w:val="20"/>
        </w:rPr>
        <w:t>.</w:t>
      </w:r>
    </w:p>
    <w:p w:rsidR="00867EDA" w:rsidRPr="00C17C03" w:rsidRDefault="00867EDA" w:rsidP="005E10A2">
      <w:pPr>
        <w:spacing w:line="480" w:lineRule="auto"/>
        <w:jc w:val="both"/>
        <w:rPr>
          <w:rFonts w:ascii="Times New Roman" w:hAnsi="Times New Roman" w:cs="Times New Roman"/>
          <w:sz w:val="20"/>
          <w:szCs w:val="20"/>
        </w:rPr>
      </w:pPr>
      <w:r w:rsidRPr="00C17C03">
        <w:rPr>
          <w:rFonts w:ascii="Times New Roman" w:hAnsi="Times New Roman" w:cs="Times New Roman"/>
          <w:sz w:val="20"/>
          <w:szCs w:val="20"/>
        </w:rPr>
        <w:tab/>
        <w:t>Lastly, teachers must teach the selected vocabulary words in a meaningful way by helping students make connections to prior knowledge.  Teaching can include a variety of activities and must provide students with multiple exposures and different types of exposure if students are to fully understand and use the new vocabulary</w:t>
      </w:r>
      <w:r w:rsidR="00A041EC">
        <w:rPr>
          <w:rFonts w:ascii="Times New Roman" w:hAnsi="Times New Roman" w:cs="Times New Roman"/>
          <w:sz w:val="20"/>
          <w:szCs w:val="20"/>
        </w:rPr>
        <w:t xml:space="preserve"> (Smith &amp; Ang</w:t>
      </w:r>
      <w:r w:rsidR="00FE6CD0">
        <w:rPr>
          <w:rFonts w:ascii="Times New Roman" w:hAnsi="Times New Roman" w:cs="Times New Roman"/>
          <w:sz w:val="20"/>
          <w:szCs w:val="20"/>
        </w:rPr>
        <w:t>otti, 2012)</w:t>
      </w:r>
      <w:r w:rsidRPr="00C17C03">
        <w:rPr>
          <w:rFonts w:ascii="Times New Roman" w:hAnsi="Times New Roman" w:cs="Times New Roman"/>
          <w:sz w:val="20"/>
          <w:szCs w:val="20"/>
        </w:rPr>
        <w:t>.</w:t>
      </w:r>
    </w:p>
    <w:p w:rsidR="00867EDA" w:rsidRDefault="00867EDA" w:rsidP="005E10A2">
      <w:pPr>
        <w:spacing w:line="480" w:lineRule="auto"/>
        <w:jc w:val="both"/>
        <w:rPr>
          <w:rFonts w:ascii="Times New Roman" w:hAnsi="Times New Roman" w:cs="Times New Roman"/>
          <w:sz w:val="20"/>
          <w:szCs w:val="20"/>
        </w:rPr>
      </w:pPr>
      <w:r w:rsidRPr="00C17C03">
        <w:rPr>
          <w:rFonts w:ascii="Times New Roman" w:hAnsi="Times New Roman" w:cs="Times New Roman"/>
          <w:sz w:val="20"/>
          <w:szCs w:val="20"/>
        </w:rPr>
        <w:tab/>
        <w:t>The 5 C’s tool for content-area vocabulary instruction provides a common-sense approach to h</w:t>
      </w:r>
      <w:r w:rsidR="00B31DA0">
        <w:rPr>
          <w:rFonts w:ascii="Times New Roman" w:hAnsi="Times New Roman" w:cs="Times New Roman"/>
          <w:sz w:val="20"/>
          <w:szCs w:val="20"/>
        </w:rPr>
        <w:t>elping students improve content-area comprehension</w:t>
      </w:r>
      <w:r w:rsidRPr="00C17C03">
        <w:rPr>
          <w:rFonts w:ascii="Times New Roman" w:hAnsi="Times New Roman" w:cs="Times New Roman"/>
          <w:sz w:val="20"/>
          <w:szCs w:val="20"/>
        </w:rPr>
        <w:t xml:space="preserve">.  This tool can be used often in the classroom </w:t>
      </w:r>
      <w:r w:rsidR="004236DB" w:rsidRPr="00C17C03">
        <w:rPr>
          <w:rFonts w:ascii="Times New Roman" w:hAnsi="Times New Roman" w:cs="Times New Roman"/>
          <w:sz w:val="20"/>
          <w:szCs w:val="20"/>
        </w:rPr>
        <w:t xml:space="preserve">and allows for implementation of varied engaging </w:t>
      </w:r>
      <w:r w:rsidR="00F17B4C">
        <w:rPr>
          <w:rFonts w:ascii="Times New Roman" w:hAnsi="Times New Roman" w:cs="Times New Roman"/>
          <w:sz w:val="20"/>
          <w:szCs w:val="20"/>
        </w:rPr>
        <w:t xml:space="preserve">classroom activities.  One </w:t>
      </w:r>
      <w:r w:rsidR="004236DB" w:rsidRPr="00C17C03">
        <w:rPr>
          <w:rFonts w:ascii="Times New Roman" w:hAnsi="Times New Roman" w:cs="Times New Roman"/>
          <w:sz w:val="20"/>
          <w:szCs w:val="20"/>
        </w:rPr>
        <w:t>activity which aids in vocabulary instruction is the four-square activity in which students draw on prior knowled</w:t>
      </w:r>
      <w:r w:rsidR="003D01C6" w:rsidRPr="00C17C03">
        <w:rPr>
          <w:rFonts w:ascii="Times New Roman" w:hAnsi="Times New Roman" w:cs="Times New Roman"/>
          <w:sz w:val="20"/>
          <w:szCs w:val="20"/>
        </w:rPr>
        <w:t>ge in learning new math terms by using a graphic orga</w:t>
      </w:r>
      <w:r w:rsidR="00F17B4C">
        <w:rPr>
          <w:rFonts w:ascii="Times New Roman" w:hAnsi="Times New Roman" w:cs="Times New Roman"/>
          <w:sz w:val="20"/>
          <w:szCs w:val="20"/>
        </w:rPr>
        <w:t>nizer.  Another activity</w:t>
      </w:r>
      <w:r w:rsidR="003D01C6" w:rsidRPr="00C17C03">
        <w:rPr>
          <w:rFonts w:ascii="Times New Roman" w:hAnsi="Times New Roman" w:cs="Times New Roman"/>
          <w:sz w:val="20"/>
          <w:szCs w:val="20"/>
        </w:rPr>
        <w:t xml:space="preserve"> involves providing student pairs with two similar terms and asking the students to work </w:t>
      </w:r>
      <w:r w:rsidR="003D01C6" w:rsidRPr="00C17C03">
        <w:rPr>
          <w:rFonts w:ascii="Times New Roman" w:hAnsi="Times New Roman" w:cs="Times New Roman"/>
          <w:sz w:val="20"/>
          <w:szCs w:val="20"/>
        </w:rPr>
        <w:lastRenderedPageBreak/>
        <w:t>together to verbalize the words</w:t>
      </w:r>
      <w:r w:rsidR="00F17B4C">
        <w:rPr>
          <w:rFonts w:ascii="Times New Roman" w:hAnsi="Times New Roman" w:cs="Times New Roman"/>
          <w:sz w:val="20"/>
          <w:szCs w:val="20"/>
        </w:rPr>
        <w:t>’</w:t>
      </w:r>
      <w:r w:rsidR="003D01C6" w:rsidRPr="00C17C03">
        <w:rPr>
          <w:rFonts w:ascii="Times New Roman" w:hAnsi="Times New Roman" w:cs="Times New Roman"/>
          <w:sz w:val="20"/>
          <w:szCs w:val="20"/>
        </w:rPr>
        <w:t xml:space="preserve"> connection to one another.  Students can also be required to keep a vocabulary notebook, including pictures, to</w:t>
      </w:r>
      <w:bookmarkStart w:id="0" w:name="_GoBack"/>
      <w:bookmarkEnd w:id="0"/>
      <w:r w:rsidR="003D01C6" w:rsidRPr="00C17C03">
        <w:rPr>
          <w:rFonts w:ascii="Times New Roman" w:hAnsi="Times New Roman" w:cs="Times New Roman"/>
          <w:sz w:val="20"/>
          <w:szCs w:val="20"/>
        </w:rPr>
        <w:t xml:space="preserve"> track all math vocabulary terms.  Overall, the 5 C’s tool provides teachers with an easily implemented process to help improve students’ math literacy by focusing on essential vocabulary instruction. </w:t>
      </w:r>
      <w:r w:rsidR="004236DB" w:rsidRPr="00C17C03">
        <w:rPr>
          <w:rFonts w:ascii="Times New Roman" w:hAnsi="Times New Roman" w:cs="Times New Roman"/>
          <w:sz w:val="20"/>
          <w:szCs w:val="20"/>
        </w:rPr>
        <w:t xml:space="preserve">  </w:t>
      </w:r>
    </w:p>
    <w:p w:rsidR="00C17C03" w:rsidRDefault="00C17C03" w:rsidP="005E10A2">
      <w:pPr>
        <w:spacing w:line="480" w:lineRule="auto"/>
        <w:jc w:val="both"/>
        <w:rPr>
          <w:rFonts w:ascii="Times New Roman" w:hAnsi="Times New Roman" w:cs="Times New Roman"/>
          <w:sz w:val="20"/>
          <w:szCs w:val="20"/>
        </w:rPr>
      </w:pPr>
    </w:p>
    <w:p w:rsidR="00C17C03" w:rsidRDefault="00C17C03" w:rsidP="005E10A2">
      <w:pPr>
        <w:spacing w:line="480" w:lineRule="auto"/>
        <w:jc w:val="both"/>
        <w:rPr>
          <w:rFonts w:ascii="Times New Roman" w:hAnsi="Times New Roman" w:cs="Times New Roman"/>
          <w:sz w:val="20"/>
          <w:szCs w:val="20"/>
        </w:rPr>
      </w:pPr>
    </w:p>
    <w:p w:rsidR="00C17C03" w:rsidRDefault="00C17C03" w:rsidP="005E10A2">
      <w:pPr>
        <w:spacing w:line="480" w:lineRule="auto"/>
        <w:jc w:val="both"/>
        <w:rPr>
          <w:rFonts w:ascii="Times New Roman" w:hAnsi="Times New Roman" w:cs="Times New Roman"/>
          <w:sz w:val="20"/>
          <w:szCs w:val="20"/>
        </w:rPr>
      </w:pPr>
    </w:p>
    <w:p w:rsidR="00C17C03" w:rsidRDefault="00C17C03" w:rsidP="005E10A2">
      <w:pPr>
        <w:spacing w:line="480" w:lineRule="auto"/>
        <w:jc w:val="both"/>
        <w:rPr>
          <w:rFonts w:ascii="Times New Roman" w:hAnsi="Times New Roman" w:cs="Times New Roman"/>
          <w:sz w:val="20"/>
          <w:szCs w:val="20"/>
        </w:rPr>
      </w:pPr>
    </w:p>
    <w:p w:rsidR="00C17C03" w:rsidRDefault="00C17C03" w:rsidP="005E10A2">
      <w:pPr>
        <w:spacing w:line="480" w:lineRule="auto"/>
        <w:jc w:val="both"/>
        <w:rPr>
          <w:rFonts w:ascii="Times New Roman" w:hAnsi="Times New Roman" w:cs="Times New Roman"/>
          <w:sz w:val="20"/>
          <w:szCs w:val="20"/>
        </w:rPr>
      </w:pPr>
    </w:p>
    <w:p w:rsidR="00C17C03" w:rsidRDefault="00C17C03" w:rsidP="005E10A2">
      <w:pPr>
        <w:spacing w:line="480" w:lineRule="auto"/>
        <w:jc w:val="both"/>
        <w:rPr>
          <w:rFonts w:ascii="Times New Roman" w:hAnsi="Times New Roman" w:cs="Times New Roman"/>
          <w:sz w:val="20"/>
          <w:szCs w:val="20"/>
        </w:rPr>
      </w:pPr>
    </w:p>
    <w:p w:rsidR="00C17C03" w:rsidRDefault="00C17C03" w:rsidP="005E10A2">
      <w:pPr>
        <w:spacing w:line="480" w:lineRule="auto"/>
        <w:jc w:val="both"/>
        <w:rPr>
          <w:rFonts w:ascii="Times New Roman" w:hAnsi="Times New Roman" w:cs="Times New Roman"/>
          <w:sz w:val="20"/>
          <w:szCs w:val="20"/>
        </w:rPr>
      </w:pPr>
    </w:p>
    <w:p w:rsidR="00C17C03" w:rsidRDefault="00C17C03" w:rsidP="005E10A2">
      <w:pPr>
        <w:spacing w:line="480" w:lineRule="auto"/>
        <w:jc w:val="both"/>
        <w:rPr>
          <w:rFonts w:ascii="Times New Roman" w:hAnsi="Times New Roman" w:cs="Times New Roman"/>
          <w:sz w:val="20"/>
          <w:szCs w:val="20"/>
        </w:rPr>
      </w:pPr>
    </w:p>
    <w:p w:rsidR="00C17C03" w:rsidRDefault="00C17C03" w:rsidP="005E10A2">
      <w:pPr>
        <w:spacing w:line="480" w:lineRule="auto"/>
        <w:jc w:val="both"/>
        <w:rPr>
          <w:rFonts w:ascii="Times New Roman" w:hAnsi="Times New Roman" w:cs="Times New Roman"/>
          <w:sz w:val="20"/>
          <w:szCs w:val="20"/>
        </w:rPr>
      </w:pPr>
    </w:p>
    <w:p w:rsidR="00C17C03" w:rsidRDefault="00C17C03" w:rsidP="005E10A2">
      <w:pPr>
        <w:spacing w:line="480" w:lineRule="auto"/>
        <w:jc w:val="both"/>
        <w:rPr>
          <w:rFonts w:ascii="Times New Roman" w:hAnsi="Times New Roman" w:cs="Times New Roman"/>
          <w:sz w:val="20"/>
          <w:szCs w:val="20"/>
        </w:rPr>
      </w:pPr>
    </w:p>
    <w:p w:rsidR="00C17C03" w:rsidRDefault="00C17C03" w:rsidP="005E10A2">
      <w:pPr>
        <w:spacing w:line="480" w:lineRule="auto"/>
        <w:jc w:val="both"/>
        <w:rPr>
          <w:rFonts w:ascii="Times New Roman" w:hAnsi="Times New Roman" w:cs="Times New Roman"/>
          <w:sz w:val="20"/>
          <w:szCs w:val="20"/>
        </w:rPr>
      </w:pPr>
    </w:p>
    <w:p w:rsidR="00C17C03" w:rsidRDefault="00C17C03" w:rsidP="005E10A2">
      <w:pPr>
        <w:spacing w:line="480" w:lineRule="auto"/>
        <w:jc w:val="both"/>
        <w:rPr>
          <w:rFonts w:ascii="Times New Roman" w:hAnsi="Times New Roman" w:cs="Times New Roman"/>
          <w:sz w:val="20"/>
          <w:szCs w:val="20"/>
        </w:rPr>
      </w:pPr>
    </w:p>
    <w:p w:rsidR="00C17C03" w:rsidRDefault="00C17C03" w:rsidP="005E10A2">
      <w:pPr>
        <w:spacing w:line="480" w:lineRule="auto"/>
        <w:jc w:val="both"/>
        <w:rPr>
          <w:rFonts w:ascii="Times New Roman" w:hAnsi="Times New Roman" w:cs="Times New Roman"/>
          <w:sz w:val="20"/>
          <w:szCs w:val="20"/>
        </w:rPr>
      </w:pPr>
    </w:p>
    <w:p w:rsidR="00C17C03" w:rsidRDefault="00C17C03" w:rsidP="005E10A2">
      <w:pPr>
        <w:spacing w:line="480" w:lineRule="auto"/>
        <w:jc w:val="both"/>
        <w:rPr>
          <w:rFonts w:ascii="Times New Roman" w:hAnsi="Times New Roman" w:cs="Times New Roman"/>
          <w:sz w:val="20"/>
          <w:szCs w:val="20"/>
        </w:rPr>
      </w:pPr>
    </w:p>
    <w:p w:rsidR="00C17C03" w:rsidRDefault="00C17C03" w:rsidP="005E10A2">
      <w:pPr>
        <w:spacing w:line="480" w:lineRule="auto"/>
        <w:jc w:val="both"/>
        <w:rPr>
          <w:rFonts w:ascii="Times New Roman" w:hAnsi="Times New Roman" w:cs="Times New Roman"/>
          <w:sz w:val="20"/>
          <w:szCs w:val="20"/>
        </w:rPr>
      </w:pPr>
    </w:p>
    <w:p w:rsidR="00C17C03" w:rsidRDefault="00C17C03" w:rsidP="005E10A2">
      <w:pPr>
        <w:spacing w:line="480" w:lineRule="auto"/>
        <w:jc w:val="both"/>
        <w:rPr>
          <w:rFonts w:ascii="Times New Roman" w:hAnsi="Times New Roman" w:cs="Times New Roman"/>
          <w:sz w:val="20"/>
          <w:szCs w:val="20"/>
        </w:rPr>
      </w:pPr>
    </w:p>
    <w:p w:rsidR="00C17C03" w:rsidRDefault="00C17C03" w:rsidP="005E10A2">
      <w:pPr>
        <w:spacing w:line="480" w:lineRule="auto"/>
        <w:jc w:val="both"/>
        <w:rPr>
          <w:rFonts w:ascii="Times New Roman" w:hAnsi="Times New Roman" w:cs="Times New Roman"/>
          <w:sz w:val="20"/>
          <w:szCs w:val="20"/>
        </w:rPr>
      </w:pPr>
    </w:p>
    <w:p w:rsidR="00C17C03" w:rsidRDefault="00C17C03" w:rsidP="00C17C03">
      <w:pPr>
        <w:spacing w:line="480" w:lineRule="auto"/>
        <w:jc w:val="center"/>
        <w:rPr>
          <w:rFonts w:ascii="Times New Roman" w:hAnsi="Times New Roman" w:cs="Times New Roman"/>
          <w:sz w:val="20"/>
          <w:szCs w:val="20"/>
        </w:rPr>
      </w:pPr>
      <w:r>
        <w:rPr>
          <w:rFonts w:ascii="Times New Roman" w:hAnsi="Times New Roman" w:cs="Times New Roman"/>
          <w:sz w:val="20"/>
          <w:szCs w:val="20"/>
        </w:rPr>
        <w:lastRenderedPageBreak/>
        <w:t>References</w:t>
      </w:r>
    </w:p>
    <w:p w:rsidR="00C17C03" w:rsidRDefault="00C17C03" w:rsidP="00C17C03">
      <w:pPr>
        <w:spacing w:line="480" w:lineRule="auto"/>
        <w:rPr>
          <w:rFonts w:ascii="Times New Roman" w:hAnsi="Times New Roman" w:cs="Times New Roman"/>
          <w:sz w:val="20"/>
          <w:szCs w:val="20"/>
        </w:rPr>
      </w:pPr>
      <w:r>
        <w:rPr>
          <w:rFonts w:ascii="Times New Roman" w:hAnsi="Times New Roman" w:cs="Times New Roman"/>
          <w:sz w:val="20"/>
          <w:szCs w:val="20"/>
        </w:rPr>
        <w:t>Smith, A. T., &amp; Angotti, R.L. (2012). “Why are there so many words in math?”: Planning for content-area</w:t>
      </w:r>
    </w:p>
    <w:p w:rsidR="00C17C03" w:rsidRPr="00C17C03" w:rsidRDefault="00C17C03" w:rsidP="00C17C03">
      <w:pPr>
        <w:spacing w:line="480" w:lineRule="auto"/>
        <w:rPr>
          <w:rFonts w:ascii="Times New Roman" w:hAnsi="Times New Roman" w:cs="Times New Roman"/>
          <w:sz w:val="20"/>
          <w:szCs w:val="20"/>
        </w:rPr>
      </w:pPr>
      <w:r>
        <w:rPr>
          <w:rFonts w:ascii="Times New Roman" w:hAnsi="Times New Roman" w:cs="Times New Roman"/>
          <w:sz w:val="20"/>
          <w:szCs w:val="20"/>
        </w:rPr>
        <w:tab/>
      </w:r>
      <w:r w:rsidRPr="000B1F67">
        <w:rPr>
          <w:rFonts w:ascii="Times New Roman" w:hAnsi="Times New Roman" w:cs="Times New Roman"/>
          <w:i/>
          <w:sz w:val="20"/>
          <w:szCs w:val="20"/>
        </w:rPr>
        <w:t>Vocabulary instruction. Voices from the Middle, 20(1)</w:t>
      </w:r>
      <w:r>
        <w:rPr>
          <w:rFonts w:ascii="Times New Roman" w:hAnsi="Times New Roman" w:cs="Times New Roman"/>
          <w:sz w:val="20"/>
          <w:szCs w:val="20"/>
        </w:rPr>
        <w:t xml:space="preserve">, </w:t>
      </w:r>
      <w:r w:rsidR="000B1F67">
        <w:rPr>
          <w:rFonts w:ascii="Times New Roman" w:hAnsi="Times New Roman" w:cs="Times New Roman"/>
          <w:sz w:val="20"/>
          <w:szCs w:val="20"/>
        </w:rPr>
        <w:t>43-51.</w:t>
      </w:r>
    </w:p>
    <w:sectPr w:rsidR="00C17C03" w:rsidRPr="00C17C03">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C9B" w:rsidRDefault="00C22C9B" w:rsidP="005E10A2">
      <w:pPr>
        <w:spacing w:after="0" w:line="240" w:lineRule="auto"/>
      </w:pPr>
      <w:r>
        <w:separator/>
      </w:r>
    </w:p>
  </w:endnote>
  <w:endnote w:type="continuationSeparator" w:id="0">
    <w:p w:rsidR="00C22C9B" w:rsidRDefault="00C22C9B" w:rsidP="005E10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C9B" w:rsidRDefault="00C22C9B" w:rsidP="005E10A2">
      <w:pPr>
        <w:spacing w:after="0" w:line="240" w:lineRule="auto"/>
      </w:pPr>
      <w:r>
        <w:separator/>
      </w:r>
    </w:p>
  </w:footnote>
  <w:footnote w:type="continuationSeparator" w:id="0">
    <w:p w:rsidR="00C22C9B" w:rsidRDefault="00C22C9B" w:rsidP="005E10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069537"/>
      <w:docPartObj>
        <w:docPartGallery w:val="Page Numbers (Top of Page)"/>
        <w:docPartUnique/>
      </w:docPartObj>
    </w:sdtPr>
    <w:sdtEndPr>
      <w:rPr>
        <w:noProof/>
      </w:rPr>
    </w:sdtEndPr>
    <w:sdtContent>
      <w:p w:rsidR="005E10A2" w:rsidRDefault="005E10A2">
        <w:pPr>
          <w:pStyle w:val="Header"/>
          <w:jc w:val="right"/>
        </w:pPr>
        <w:r>
          <w:fldChar w:fldCharType="begin"/>
        </w:r>
        <w:r>
          <w:instrText xml:space="preserve"> PAGE   \* MERGEFORMAT </w:instrText>
        </w:r>
        <w:r>
          <w:fldChar w:fldCharType="separate"/>
        </w:r>
        <w:r w:rsidR="00F17B4C">
          <w:rPr>
            <w:noProof/>
          </w:rPr>
          <w:t>4</w:t>
        </w:r>
        <w:r>
          <w:rPr>
            <w:noProof/>
          </w:rPr>
          <w:fldChar w:fldCharType="end"/>
        </w:r>
      </w:p>
    </w:sdtContent>
  </w:sdt>
  <w:p w:rsidR="005E10A2" w:rsidRDefault="005E10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0A2"/>
    <w:rsid w:val="0008322E"/>
    <w:rsid w:val="000B1F67"/>
    <w:rsid w:val="000F01FA"/>
    <w:rsid w:val="00196C99"/>
    <w:rsid w:val="002908DE"/>
    <w:rsid w:val="002C243D"/>
    <w:rsid w:val="003336CF"/>
    <w:rsid w:val="00350FF0"/>
    <w:rsid w:val="003D01C6"/>
    <w:rsid w:val="003E0AA5"/>
    <w:rsid w:val="004236DB"/>
    <w:rsid w:val="005E10A2"/>
    <w:rsid w:val="00676BCD"/>
    <w:rsid w:val="007225AA"/>
    <w:rsid w:val="00791446"/>
    <w:rsid w:val="007C40AD"/>
    <w:rsid w:val="00830967"/>
    <w:rsid w:val="00837C16"/>
    <w:rsid w:val="00867EDA"/>
    <w:rsid w:val="00A041EC"/>
    <w:rsid w:val="00AE49E8"/>
    <w:rsid w:val="00B31DA0"/>
    <w:rsid w:val="00C17C03"/>
    <w:rsid w:val="00C22C9B"/>
    <w:rsid w:val="00DF708E"/>
    <w:rsid w:val="00F17B4C"/>
    <w:rsid w:val="00F3133E"/>
    <w:rsid w:val="00F63B42"/>
    <w:rsid w:val="00FC593F"/>
    <w:rsid w:val="00FE6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10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10A2"/>
  </w:style>
  <w:style w:type="paragraph" w:styleId="Footer">
    <w:name w:val="footer"/>
    <w:basedOn w:val="Normal"/>
    <w:link w:val="FooterChar"/>
    <w:uiPriority w:val="99"/>
    <w:unhideWhenUsed/>
    <w:rsid w:val="005E10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0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10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10A2"/>
  </w:style>
  <w:style w:type="paragraph" w:styleId="Footer">
    <w:name w:val="footer"/>
    <w:basedOn w:val="Normal"/>
    <w:link w:val="FooterChar"/>
    <w:uiPriority w:val="99"/>
    <w:unhideWhenUsed/>
    <w:rsid w:val="005E10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7E103-B90D-4955-8395-71707423C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5</Pages>
  <Words>927</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Ashley</dc:creator>
  <cp:lastModifiedBy>Ashley</cp:lastModifiedBy>
  <cp:revision>18</cp:revision>
  <dcterms:created xsi:type="dcterms:W3CDTF">2013-04-30T15:35:00Z</dcterms:created>
  <dcterms:modified xsi:type="dcterms:W3CDTF">2013-05-02T00:50:00Z</dcterms:modified>
</cp:coreProperties>
</file>